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CEF" w14:textId="03FDD390" w:rsidR="002023ED" w:rsidRDefault="002023ED" w:rsidP="002023E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DD99439" wp14:editId="1E29A498">
            <wp:extent cx="2381693" cy="1027996"/>
            <wp:effectExtent l="0" t="0" r="0" b="1270"/>
            <wp:docPr id="247069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93" cy="10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BE10" w14:textId="5292C842" w:rsidR="008C1C6F" w:rsidRDefault="00733DA2" w:rsidP="002023E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Montana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2023ED" w14:paraId="41C937C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94D36BE" w14:textId="359345FB" w:rsidR="002023ED" w:rsidRPr="00D90902" w:rsidRDefault="00863E72" w:rsidP="0033366E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What Must be Documented/Recorded</w:t>
            </w:r>
          </w:p>
        </w:tc>
        <w:tc>
          <w:tcPr>
            <w:tcW w:w="5490" w:type="dxa"/>
            <w:vAlign w:val="bottom"/>
          </w:tcPr>
          <w:p w14:paraId="6D57606A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(1) The facility shall maintain accurate records concerning the daily operations of all swimming pools, spas, or other water</w:t>
            </w:r>
          </w:p>
          <w:p w14:paraId="4C1AAA95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features at the facility.</w:t>
            </w:r>
          </w:p>
          <w:p w14:paraId="360EFB82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(2) Records shall be maintained on forms approved by the department.</w:t>
            </w:r>
          </w:p>
          <w:p w14:paraId="77D37AD9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(3) The facility shall maintain daily records on the following water tests:</w:t>
            </w:r>
          </w:p>
          <w:p w14:paraId="071CC1C2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disinfectant residual;</w:t>
            </w:r>
          </w:p>
          <w:p w14:paraId="7541EABE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combined chlorine concentration;</w:t>
            </w:r>
          </w:p>
          <w:p w14:paraId="7CD76EDC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(c) pH;</w:t>
            </w:r>
          </w:p>
          <w:p w14:paraId="6FC4E73A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(d) water temperature (spas and hot spring pools only);</w:t>
            </w:r>
          </w:p>
          <w:p w14:paraId="6FE79F44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(e) maintenance information;</w:t>
            </w:r>
          </w:p>
          <w:p w14:paraId="23D5F601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(f) bather loads; and</w:t>
            </w:r>
          </w:p>
          <w:p w14:paraId="624B5968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(g) clarity readings.</w:t>
            </w:r>
          </w:p>
          <w:p w14:paraId="7FB1CAD6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(4) The facility shall maintain records of weekly readings of the following:</w:t>
            </w:r>
          </w:p>
          <w:p w14:paraId="62BF6EB3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the cyanuric acid concentration;</w:t>
            </w:r>
          </w:p>
          <w:p w14:paraId="6506A5B6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alkalinity;</w:t>
            </w:r>
          </w:p>
          <w:p w14:paraId="4B102B68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(c) calcium concentration; and</w:t>
            </w:r>
          </w:p>
          <w:p w14:paraId="465E0B06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(d) saturation index calculations.</w:t>
            </w:r>
          </w:p>
          <w:p w14:paraId="20D9C1A5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(5) The facility shall maintain records on all of the following:</w:t>
            </w:r>
          </w:p>
          <w:p w14:paraId="5CE68FF6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serious injury accident reports;</w:t>
            </w:r>
          </w:p>
          <w:p w14:paraId="142DB2FA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incident reports for incidents not requiring medical attention; and</w:t>
            </w:r>
          </w:p>
          <w:p w14:paraId="4239E313" w14:textId="59BA0523" w:rsidR="002023ED" w:rsidRPr="00D90902" w:rsidRDefault="005F10EB" w:rsidP="005F10EB">
            <w:pPr>
              <w:spacing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 xml:space="preserve">(c) fecal and vomit </w:t>
            </w:r>
            <w:r w:rsidRPr="0033366E">
              <w:rPr>
                <w:rFonts w:ascii="Open Sans" w:hAnsi="Open Sans"/>
                <w:color w:val="777777"/>
                <w:sz w:val="28"/>
                <w:szCs w:val="28"/>
              </w:rPr>
              <w:t>accidents.</w:t>
            </w:r>
          </w:p>
        </w:tc>
      </w:tr>
      <w:tr w:rsidR="002023ED" w14:paraId="0010123C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F6CB782" w14:textId="3B418C34" w:rsidR="002023ED" w:rsidRPr="00D90902" w:rsidRDefault="00863E72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lastRenderedPageBreak/>
              <w:t>Water Testing Frequency</w:t>
            </w:r>
          </w:p>
        </w:tc>
        <w:tc>
          <w:tcPr>
            <w:tcW w:w="5490" w:type="dxa"/>
            <w:vAlign w:val="bottom"/>
          </w:tcPr>
          <w:p w14:paraId="3457C4D7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(1) Water testing shall be conducted and recorded daily at the following times:</w:t>
            </w:r>
          </w:p>
          <w:p w14:paraId="2627384F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before opening a public pool, spa, or other water feature;</w:t>
            </w:r>
          </w:p>
          <w:p w14:paraId="49A7FE1F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every four hours after opening; and</w:t>
            </w:r>
          </w:p>
          <w:p w14:paraId="4CCCD9C8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(c) at closing.</w:t>
            </w:r>
          </w:p>
          <w:p w14:paraId="69CBA46C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(2) The test taken before opening must be a manual test. If the pool, spa, or other water feature has an Oxidation Reduction</w:t>
            </w:r>
          </w:p>
          <w:p w14:paraId="446FAA1C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Potential (ORP) meter installed, that may be used for the other tests.</w:t>
            </w:r>
          </w:p>
          <w:p w14:paraId="0ADDDD13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(3) Adjustments shall be made to the water treatments as needed to maintain the water chemistry within established parameters</w:t>
            </w:r>
          </w:p>
          <w:p w14:paraId="7C76E0C4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or to return water chemistry to within established parameters.</w:t>
            </w:r>
          </w:p>
          <w:p w14:paraId="7799A840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(4) The department may require more frequent water testing based on occupancy loads.</w:t>
            </w:r>
          </w:p>
          <w:p w14:paraId="5CD89290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(5) The following shall be tested and recorded every time the water is tested:</w:t>
            </w:r>
          </w:p>
          <w:p w14:paraId="7B7B8D21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free chlorine;</w:t>
            </w:r>
          </w:p>
          <w:p w14:paraId="4DE21DA1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total chlorine or bromine;</w:t>
            </w:r>
          </w:p>
          <w:p w14:paraId="76978007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(c) combined chlorine shall be determined by subtracting the free chlorine from the total chlorine reading;</w:t>
            </w:r>
          </w:p>
          <w:p w14:paraId="2D1784E1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(d) pH; and</w:t>
            </w:r>
          </w:p>
          <w:p w14:paraId="7A517AC9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(e) water temperature (if over 95º F).</w:t>
            </w:r>
          </w:p>
          <w:p w14:paraId="22E06310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(6) Total alkalinity and cyanuric acid shall be tested and recorded once every week.</w:t>
            </w:r>
          </w:p>
          <w:p w14:paraId="154521F9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(7) Calcium hardness readings shall be taken and recorded at least weekly to determine water chemical balance.</w:t>
            </w:r>
          </w:p>
          <w:p w14:paraId="18351A09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(8) Chemical balance, as determined by the saturation index, must be tested at a minimum of once per week. The department</w:t>
            </w:r>
          </w:p>
          <w:p w14:paraId="4834972C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may require more frequent testing where indicated, based upon occupancy loads or test results of the pool, spa, or other water</w:t>
            </w:r>
          </w:p>
          <w:p w14:paraId="24984CE6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feature.</w:t>
            </w:r>
          </w:p>
          <w:p w14:paraId="01CAEC33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(9) Operators who use </w:t>
            </w:r>
            <w:proofErr w:type="spellStart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isocyanurates</w:t>
            </w:r>
            <w:proofErr w:type="spellEnd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or stabilized chlorine products must be able to perform the alkalinity adjustments required</w:t>
            </w:r>
          </w:p>
          <w:p w14:paraId="60D40F6E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because of the low pH and high acid concentrations in the water.</w:t>
            </w:r>
          </w:p>
          <w:p w14:paraId="4260E3ED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(10) Pool operators must properly dilute pool testing samples for chlorine, bromine, or cyanuric acid as needed if high levels of</w:t>
            </w:r>
          </w:p>
          <w:p w14:paraId="1A14DA56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these are suspected, in order to be able to obtain accurate test results.</w:t>
            </w:r>
          </w:p>
          <w:p w14:paraId="5A425996" w14:textId="779E2341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(11)</w:t>
            </w:r>
            <w:r>
              <w:t xml:space="preserve"> </w:t>
            </w:r>
            <w:proofErr w:type="spellStart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Multisectional</w:t>
            </w:r>
            <w:proofErr w:type="spellEnd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pools may be required to test in additional locations and recorded on a regular basis per the department's</w:t>
            </w:r>
          </w:p>
          <w:p w14:paraId="68C8F29B" w14:textId="3E73B2C6" w:rsidR="002023ED" w:rsidRPr="00D90902" w:rsidRDefault="005F10EB" w:rsidP="005F10EB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request.</w:t>
            </w:r>
          </w:p>
        </w:tc>
      </w:tr>
      <w:tr w:rsidR="002023ED" w14:paraId="0A40E6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039826D2" w14:textId="047315DA" w:rsidR="002023ED" w:rsidRPr="002023ED" w:rsidRDefault="00863E72" w:rsidP="002023ED">
            <w:pPr>
              <w:spacing w:before="100" w:beforeAutospacing="1" w:line="0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lastRenderedPageBreak/>
              <w:t>Chlorine Levels</w:t>
            </w:r>
          </w:p>
        </w:tc>
        <w:tc>
          <w:tcPr>
            <w:tcW w:w="5490" w:type="dxa"/>
            <w:vAlign w:val="bottom"/>
          </w:tcPr>
          <w:p w14:paraId="7F160168" w14:textId="7880D111" w:rsidR="002023ED" w:rsidRPr="00D90902" w:rsidRDefault="005F10EB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2-8</w:t>
            </w:r>
            <w:r w:rsid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acceptable; 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3</w:t>
            </w:r>
            <w:proofErr w:type="gramEnd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-5</w:t>
            </w:r>
            <w:r w:rsid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ideal</w:t>
            </w:r>
          </w:p>
        </w:tc>
      </w:tr>
      <w:tr w:rsidR="002023ED" w14:paraId="2321CBB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6D16D18" w14:textId="55B2EB38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 xml:space="preserve">pH </w:t>
            </w:r>
          </w:p>
        </w:tc>
        <w:tc>
          <w:tcPr>
            <w:tcW w:w="5490" w:type="dxa"/>
            <w:vAlign w:val="bottom"/>
          </w:tcPr>
          <w:p w14:paraId="5B533B96" w14:textId="67F5A167" w:rsidR="002023ED" w:rsidRPr="00D90902" w:rsidRDefault="005F10EB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7.2-7.8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acceptable; 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7.4</w:t>
            </w:r>
            <w:proofErr w:type="gramEnd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-7.6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ideal</w:t>
            </w:r>
          </w:p>
        </w:tc>
      </w:tr>
      <w:tr w:rsidR="005F10EB" w14:paraId="4DB238F2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E65484C" w14:textId="16508D77" w:rsidR="005F10EB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Cyanuric Acid Levels</w:t>
            </w:r>
          </w:p>
        </w:tc>
        <w:tc>
          <w:tcPr>
            <w:tcW w:w="5490" w:type="dxa"/>
            <w:vAlign w:val="bottom"/>
          </w:tcPr>
          <w:p w14:paraId="0E938DC3" w14:textId="7DB088E6" w:rsidR="005F10EB" w:rsidRPr="005F10EB" w:rsidRDefault="00E824E8" w:rsidP="005F10EB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0-100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acceptable;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 10</w:t>
            </w:r>
            <w:proofErr w:type="gramEnd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-50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ideal</w:t>
            </w:r>
          </w:p>
        </w:tc>
      </w:tr>
      <w:tr w:rsidR="00E824E8" w14:paraId="63627D4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7FB2628" w14:textId="2131FCB4" w:rsidR="00E824E8" w:rsidRPr="002023ED" w:rsidRDefault="00E824E8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Calcium Hardness</w:t>
            </w:r>
          </w:p>
        </w:tc>
        <w:tc>
          <w:tcPr>
            <w:tcW w:w="5490" w:type="dxa"/>
            <w:vAlign w:val="bottom"/>
          </w:tcPr>
          <w:p w14:paraId="08AEBED1" w14:textId="0244EEF3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Pools 150-1,000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acceptable;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 Pools</w:t>
            </w:r>
            <w:proofErr w:type="gramEnd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 200-400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ppm; Spas</w:t>
            </w:r>
          </w:p>
          <w:p w14:paraId="68F39330" w14:textId="0294231A" w:rsidR="00E824E8" w:rsidRPr="00E824E8" w:rsidRDefault="00E824E8" w:rsidP="00E824E8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150-250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ideal</w:t>
            </w:r>
          </w:p>
        </w:tc>
      </w:tr>
      <w:tr w:rsidR="00E824E8" w14:paraId="71664FFB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9B7FCCC" w14:textId="14F68DF9" w:rsidR="00E824E8" w:rsidRPr="002023ED" w:rsidRDefault="00E824E8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Total Alkalinity</w:t>
            </w:r>
          </w:p>
        </w:tc>
        <w:tc>
          <w:tcPr>
            <w:tcW w:w="5490" w:type="dxa"/>
            <w:vAlign w:val="bottom"/>
          </w:tcPr>
          <w:p w14:paraId="34EAF136" w14:textId="0F60171E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60-220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 (varies by chemical</w:t>
            </w:r>
          </w:p>
          <w:p w14:paraId="34346B6D" w14:textId="603C9655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type and pool surface)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acceptable; </w:t>
            </w:r>
          </w:p>
          <w:p w14:paraId="5A0A0106" w14:textId="7463A460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80-100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ppm for Cal Hypo,</w:t>
            </w:r>
          </w:p>
          <w:p w14:paraId="4CD62782" w14:textId="77777777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lithium hypo, and sodium</w:t>
            </w:r>
          </w:p>
          <w:p w14:paraId="4EB68862" w14:textId="77777777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hypochlorite;</w:t>
            </w:r>
          </w:p>
          <w:p w14:paraId="4B9AEF7E" w14:textId="2DA5E5D8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100-120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 xml:space="preserve">ppm for Sodium </w:t>
            </w:r>
            <w:proofErr w:type="spellStart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dichlor</w:t>
            </w:r>
            <w:proofErr w:type="spellEnd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,</w:t>
            </w:r>
          </w:p>
          <w:p w14:paraId="11E29117" w14:textId="77777777" w:rsidR="00E824E8" w:rsidRPr="00E824E8" w:rsidRDefault="00E824E8" w:rsidP="00E824E8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proofErr w:type="spellStart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trichlor</w:t>
            </w:r>
            <w:proofErr w:type="spellEnd"/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, chlorine gas and</w:t>
            </w:r>
          </w:p>
          <w:p w14:paraId="4269D6E8" w14:textId="7AF3C851" w:rsidR="00E824E8" w:rsidRPr="00E824E8" w:rsidRDefault="00E824E8" w:rsidP="00E824E8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bromine compounds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ideal</w:t>
            </w:r>
          </w:p>
        </w:tc>
      </w:tr>
      <w:tr w:rsidR="005F10EB" w14:paraId="6A3CE524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E5E03D7" w14:textId="397B910E" w:rsidR="005F10EB" w:rsidRPr="002023ED" w:rsidRDefault="005F10EB" w:rsidP="00E824E8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Test Kit Requirements</w:t>
            </w:r>
          </w:p>
        </w:tc>
        <w:tc>
          <w:tcPr>
            <w:tcW w:w="5490" w:type="dxa"/>
            <w:vAlign w:val="bottom"/>
          </w:tcPr>
          <w:p w14:paraId="5912A748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(1) Water testing shall measure the following parameters using an FAS-DPD test kit which measures concentrations with</w:t>
            </w:r>
          </w:p>
          <w:p w14:paraId="3BA85F41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precision through the process of titration:</w:t>
            </w:r>
          </w:p>
          <w:p w14:paraId="455B223F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(a) free chlorine and/or bromine;</w:t>
            </w:r>
          </w:p>
          <w:p w14:paraId="543D985D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(b) total chlorine;</w:t>
            </w:r>
          </w:p>
          <w:p w14:paraId="5A0AFA94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(c) pH (colorimetric test);</w:t>
            </w:r>
          </w:p>
          <w:p w14:paraId="723BF4F3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(d) total alkalinity (at least 10 ppm titration calibration ability);</w:t>
            </w:r>
          </w:p>
          <w:p w14:paraId="013111C8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(e) cyanuric acid (0-100 ppm turbidimetric test); and</w:t>
            </w:r>
          </w:p>
          <w:p w14:paraId="5283D0BD" w14:textId="77777777" w:rsidR="005F10EB" w:rsidRPr="005F10EB" w:rsidRDefault="005F10EB" w:rsidP="005F10EB">
            <w:pPr>
              <w:spacing w:after="0" w:line="279" w:lineRule="atLeast"/>
              <w:ind w:left="720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(f) calcium hardness (at least 10 ppm titration calibration ability).</w:t>
            </w:r>
          </w:p>
          <w:p w14:paraId="25EBCD83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(2) An approved Diethyl-p-phenylenediamine (DPD) titration method test kit must be used to test chlorine level in the water</w:t>
            </w:r>
          </w:p>
          <w:p w14:paraId="6237DA47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when chlorine is used as the water sanitizer.</w:t>
            </w:r>
          </w:p>
          <w:p w14:paraId="13BDBEC5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(3) An approved DPD type kit shall be used to test bromine levels when bromine is used as the sanitizer.</w:t>
            </w:r>
          </w:p>
          <w:p w14:paraId="714C5166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(4) Test strips are </w:t>
            </w:r>
            <w:r w:rsidRPr="005F10EB">
              <w:rPr>
                <w:rFonts w:ascii="Open Sans" w:hAnsi="Open Sans"/>
                <w:b/>
                <w:bCs/>
                <w:color w:val="777777"/>
                <w:sz w:val="28"/>
                <w:szCs w:val="28"/>
              </w:rPr>
              <w:t>not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an approved method of accurate testing.</w:t>
            </w:r>
          </w:p>
          <w:p w14:paraId="17DB9AFC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(5) If a DPD test kit is not available for reading the higher pH readings allowed for hot springs, the licensee may request that the</w:t>
            </w:r>
          </w:p>
          <w:p w14:paraId="5ED582CC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department approve use of a test kit that meets an accuracy standard set by </w:t>
            </w: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 xml:space="preserve">the manufacturer that falls within ± 0.2 </w:t>
            </w:r>
            <w:proofErr w:type="spellStart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pH.</w:t>
            </w:r>
            <w:proofErr w:type="spellEnd"/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 xml:space="preserve"> Testing</w:t>
            </w:r>
          </w:p>
          <w:p w14:paraId="4007B05D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equipment verified for accuracy by the manufacturer may be approved by the department.</w:t>
            </w:r>
          </w:p>
          <w:p w14:paraId="0205BAFA" w14:textId="77777777" w:rsidR="005F10EB" w:rsidRPr="005F10EB" w:rsidRDefault="005F10EB" w:rsidP="005F10EB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(6) The department may approve an alternative testing method if the method can accurately measure the parameters listed in</w:t>
            </w:r>
          </w:p>
          <w:p w14:paraId="57C6371B" w14:textId="30E2BE78" w:rsidR="005F10EB" w:rsidRPr="00D90902" w:rsidRDefault="005F10EB" w:rsidP="005F10EB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F10EB">
              <w:rPr>
                <w:rFonts w:ascii="Open Sans" w:hAnsi="Open Sans"/>
                <w:color w:val="777777"/>
                <w:sz w:val="28"/>
                <w:szCs w:val="28"/>
              </w:rPr>
              <w:t>ARM 37.115.1301(1).</w:t>
            </w:r>
          </w:p>
        </w:tc>
      </w:tr>
      <w:tr w:rsidR="005F10EB" w14:paraId="14C6DB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5D50863" w14:textId="5446EBAF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Water Clarity</w:t>
            </w:r>
          </w:p>
        </w:tc>
        <w:tc>
          <w:tcPr>
            <w:tcW w:w="5490" w:type="dxa"/>
            <w:vAlign w:val="bottom"/>
          </w:tcPr>
          <w:p w14:paraId="2193D26B" w14:textId="1BDDE2F9" w:rsidR="00E824E8" w:rsidRPr="00E824E8" w:rsidRDefault="00E824E8" w:rsidP="00E824E8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(1) Acceptable water clarity of a pool, spa, or other water feature shall be maintained at all times. It shall be determined by one</w:t>
            </w:r>
            <w:r w:rsidR="0033366E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of the following methods:</w:t>
            </w:r>
          </w:p>
          <w:p w14:paraId="69E4C3F4" w14:textId="37EC8ADA" w:rsidR="00E824E8" w:rsidRPr="00E824E8" w:rsidRDefault="00E824E8" w:rsidP="00E824E8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(a) when standing anywhere on the perimeter or deck of the pool, spa, or other water feature, the grates on the main drain(s) at</w:t>
            </w:r>
            <w:r w:rsidR="0033366E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the deepest portion of the pool floor must be clearly visible and sharply defined at all times; or</w:t>
            </w:r>
          </w:p>
          <w:p w14:paraId="48AFA12B" w14:textId="39C81A48" w:rsidR="005F10EB" w:rsidRPr="00D90902" w:rsidRDefault="00E824E8" w:rsidP="00E824E8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(b) water must, at all times, have sufficient clarity so that a black disc, six inches in diameter, and placed on a white background</w:t>
            </w:r>
            <w:r w:rsidR="0033366E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in the deepest point of the pool, spa, or other water feature, must be clearly visible and sharply defined when viewed from any point</w:t>
            </w:r>
            <w:r w:rsidR="0033366E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E824E8">
              <w:rPr>
                <w:rFonts w:ascii="Open Sans" w:hAnsi="Open Sans"/>
                <w:color w:val="777777"/>
                <w:sz w:val="28"/>
                <w:szCs w:val="28"/>
              </w:rPr>
              <w:t>on the deck within five feet of any pool edge.</w:t>
            </w:r>
          </w:p>
        </w:tc>
      </w:tr>
      <w:tr w:rsidR="005F10EB" w14:paraId="0B0C490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BD987F3" w14:textId="66D51BFB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Turnover Rate</w:t>
            </w:r>
          </w:p>
        </w:tc>
        <w:tc>
          <w:tcPr>
            <w:tcW w:w="5490" w:type="dxa"/>
            <w:vAlign w:val="bottom"/>
          </w:tcPr>
          <w:p w14:paraId="53414BF8" w14:textId="29BD5FF7" w:rsidR="005F10EB" w:rsidRPr="00D90902" w:rsidRDefault="005F10EB" w:rsidP="005F10EB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33366E">
              <w:rPr>
                <w:rFonts w:ascii="Open Sans" w:hAnsi="Open Sans"/>
                <w:color w:val="777777"/>
                <w:sz w:val="28"/>
                <w:szCs w:val="28"/>
              </w:rPr>
              <w:t>POOL</w:t>
            </w: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: 6 hrs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br/>
              <w:t>SPA: 30 minutes</w:t>
            </w: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br/>
              <w:t xml:space="preserve">WADING: 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1</w:t>
            </w: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 xml:space="preserve"> hr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</w:p>
        </w:tc>
      </w:tr>
      <w:tr w:rsidR="005F10EB" w14:paraId="078A001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328352A" w14:textId="28A26D09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Circulation</w:t>
            </w:r>
          </w:p>
        </w:tc>
        <w:tc>
          <w:tcPr>
            <w:tcW w:w="5490" w:type="dxa"/>
            <w:vAlign w:val="bottom"/>
          </w:tcPr>
          <w:p w14:paraId="088C4043" w14:textId="0A8CDBC5" w:rsidR="005F10EB" w:rsidRPr="00FA0133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FA0133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The circulation system shall use at least 70 percent return water from the skimmers or gutters and the remainder from the</w:t>
            </w:r>
            <w:r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A0133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main drain. The main drain percentage may be increased during </w:t>
            </w:r>
            <w:r w:rsidRPr="00FA0133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lastRenderedPageBreak/>
              <w:t>nonoperational hours to assist in debris removal.</w:t>
            </w:r>
          </w:p>
        </w:tc>
      </w:tr>
      <w:tr w:rsidR="005F10EB" w14:paraId="0BD7A2D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1597205" w14:textId="77777777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Bather Load (per bather)</w:t>
            </w:r>
          </w:p>
        </w:tc>
        <w:tc>
          <w:tcPr>
            <w:tcW w:w="5490" w:type="dxa"/>
            <w:vAlign w:val="bottom"/>
          </w:tcPr>
          <w:p w14:paraId="1253B74B" w14:textId="77777777" w:rsidR="005F10EB" w:rsidRDefault="005F10EB" w:rsidP="005F10EB">
            <w:pPr>
              <w:spacing w:line="279" w:lineRule="atLeast"/>
              <w:jc w:val="center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Shallow instructional or wading areas:  15 sq. ft. per user</w:t>
            </w:r>
          </w:p>
          <w:p w14:paraId="61D31A73" w14:textId="77777777" w:rsidR="005F10EB" w:rsidRDefault="005F10EB" w:rsidP="005F10EB">
            <w:pPr>
              <w:spacing w:line="279" w:lineRule="atLeast"/>
              <w:jc w:val="center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Deep area (not including diving board area) 20 sq. ft. per user</w:t>
            </w:r>
          </w:p>
          <w:p w14:paraId="0F780EAC" w14:textId="75346ABB" w:rsidR="005F10EB" w:rsidRPr="00787767" w:rsidRDefault="005F10EB" w:rsidP="005F10EB">
            <w:pPr>
              <w:spacing w:line="279" w:lineRule="atLeast"/>
              <w:jc w:val="center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Diving area (per diving board) 300 sq. ft. </w:t>
            </w:r>
            <w:r w:rsidRPr="0033366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per user.</w:t>
            </w:r>
          </w:p>
        </w:tc>
      </w:tr>
      <w:tr w:rsidR="005F10EB" w14:paraId="0403659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0F0CEC9" w14:textId="16069584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Required Equipment</w:t>
            </w:r>
          </w:p>
        </w:tc>
        <w:tc>
          <w:tcPr>
            <w:tcW w:w="5490" w:type="dxa"/>
            <w:vAlign w:val="bottom"/>
          </w:tcPr>
          <w:p w14:paraId="5A4CB974" w14:textId="77777777" w:rsidR="00E824E8" w:rsidRPr="00E824E8" w:rsidRDefault="00E824E8" w:rsidP="00E824E8">
            <w:pPr>
              <w:pStyle w:val="ListParagraph"/>
              <w:spacing w:after="0"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(1) Every pool, spa, and other water feature involving pooled water must have the following equipment readily available on-site:</w:t>
            </w:r>
          </w:p>
          <w:p w14:paraId="0856EA18" w14:textId="75497DCC" w:rsidR="00E824E8" w:rsidRPr="00E824E8" w:rsidRDefault="00E824E8" w:rsidP="00E824E8">
            <w:pPr>
              <w:pStyle w:val="ListParagraph"/>
              <w:spacing w:after="0"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(a) either a rescue tube or, in the alternative, one or more ring buoys having a maximum of 15 to 16 inches inside diameter with</w:t>
            </w:r>
            <w:r w:rsidR="0033366E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one-quarter inch manila-line or nylon rope at least equal in length to the maximum width of the swimming pool attached securely to</w:t>
            </w:r>
          </w:p>
          <w:p w14:paraId="095F5458" w14:textId="77777777" w:rsidR="00E824E8" w:rsidRPr="00E824E8" w:rsidRDefault="00E824E8" w:rsidP="00E824E8">
            <w:pPr>
              <w:pStyle w:val="ListParagraph"/>
              <w:spacing w:after="0"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the ring buoy and kept in good repair; and</w:t>
            </w:r>
          </w:p>
          <w:p w14:paraId="29335B3C" w14:textId="77777777" w:rsidR="00E824E8" w:rsidRPr="00E824E8" w:rsidRDefault="00E824E8" w:rsidP="00E824E8">
            <w:pPr>
              <w:pStyle w:val="ListParagraph"/>
              <w:spacing w:after="0"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(b) a shepherd's crook or reaching pole.</w:t>
            </w:r>
          </w:p>
          <w:p w14:paraId="53C88334" w14:textId="094AC3C8" w:rsidR="00E824E8" w:rsidRPr="00E824E8" w:rsidRDefault="00E824E8" w:rsidP="00E824E8">
            <w:pPr>
              <w:pStyle w:val="ListParagraph"/>
              <w:spacing w:after="0"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(2) In small pools not exceeding 15 feet in width, the ring buoy with a minimum length of 14 feet of manila line or nylon rope</w:t>
            </w:r>
            <w:r w:rsidR="0033366E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throwing line attached may be substituted for a shepherd's crook or a reaching pole.</w:t>
            </w:r>
          </w:p>
          <w:p w14:paraId="6139DDEB" w14:textId="4E5E3FC6" w:rsidR="005F10EB" w:rsidRPr="00787767" w:rsidRDefault="00E824E8" w:rsidP="00E824E8">
            <w:pPr>
              <w:pStyle w:val="ListParagraph"/>
              <w:spacing w:line="279" w:lineRule="atLeast"/>
              <w:ind w:left="0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(3) Safety equipment must be accessible for immediate use in the area of the pool, spa, or other water feature.</w:t>
            </w:r>
          </w:p>
        </w:tc>
      </w:tr>
      <w:tr w:rsidR="005F10EB" w14:paraId="3EE24967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70EDA30" w14:textId="302AC0AD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5490" w:type="dxa"/>
            <w:vAlign w:val="bottom"/>
          </w:tcPr>
          <w:p w14:paraId="5BCDC594" w14:textId="48C4AC88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(1) A telephone with an attached handset shall be affixed to the wall near the new or existing pool, spa, or other water feature</w:t>
            </w:r>
            <w:r w:rsidR="0033366E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for the purpose of contacting emergency medical services except splash decks.</w:t>
            </w:r>
          </w:p>
          <w:p w14:paraId="7E9D21EF" w14:textId="11797939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2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) Instructions regarding emergency calls shall be prominently posted next to the telephone or near an entryway of a splash</w:t>
            </w:r>
            <w:r w:rsidR="0033366E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deck and must include the following:</w:t>
            </w:r>
          </w:p>
          <w:p w14:paraId="6D2BBCB7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(a) how to notify the appropriate EMS personnel. For example, the sign should:</w:t>
            </w:r>
          </w:p>
          <w:p w14:paraId="41F3B217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i</w:t>
            </w:r>
            <w:proofErr w:type="spellEnd"/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) list the numbers needed to contact EMS personnel, such as 911; or</w:t>
            </w:r>
          </w:p>
          <w:p w14:paraId="3D03EEB4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(ii) if an outside line is required, such as needing to dial "9" or "8" before dialing 911; or</w:t>
            </w:r>
          </w:p>
          <w:p w14:paraId="5AE93AC4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(iii) in a location without 911 services, the direct emergency line to EMS must be provided;</w:t>
            </w:r>
          </w:p>
          <w:p w14:paraId="40806711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(b) the name and telephone number for the management of the facility;</w:t>
            </w:r>
          </w:p>
          <w:p w14:paraId="18FEC64E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(c) the name, location, and address of the facility in which the pool, spa, or other water feature is located;</w:t>
            </w:r>
          </w:p>
          <w:p w14:paraId="010A4A9F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(d) directions on how to find the facility and on how to find the location of the telephone from which the call is being made; and</w:t>
            </w:r>
          </w:p>
          <w:p w14:paraId="02DD76A7" w14:textId="7777777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(e) the location of first aid and </w:t>
            </w:r>
            <w:proofErr w:type="spellStart"/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life saving</w:t>
            </w:r>
            <w:proofErr w:type="spellEnd"/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equipment.</w:t>
            </w:r>
          </w:p>
          <w:p w14:paraId="051DA3B0" w14:textId="78B4EC87" w:rsidR="00E824E8" w:rsidRPr="00E824E8" w:rsidRDefault="00E824E8" w:rsidP="00E824E8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3</w:t>
            </w: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) If a phone is not provided at the splash deck, then there must be a sign posted at the entry stating "No Public Phone</w:t>
            </w:r>
          </w:p>
          <w:p w14:paraId="4FD52466" w14:textId="5D1D4CB2" w:rsidR="005F10EB" w:rsidRPr="007E7CEA" w:rsidRDefault="00E824E8" w:rsidP="00E824E8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E824E8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Available".</w:t>
            </w:r>
          </w:p>
        </w:tc>
      </w:tr>
      <w:tr w:rsidR="005F10EB" w14:paraId="68BC2E80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A8F0172" w14:textId="77777777" w:rsidR="005F10EB" w:rsidRPr="0033366E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33366E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Depth Markings</w:t>
            </w:r>
          </w:p>
        </w:tc>
        <w:tc>
          <w:tcPr>
            <w:tcW w:w="5490" w:type="dxa"/>
            <w:vAlign w:val="bottom"/>
          </w:tcPr>
          <w:p w14:paraId="169D42C5" w14:textId="459210CF" w:rsidR="005F10EB" w:rsidRPr="0033366E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(1) The water depth shall be plainly marked in units of feet and inches at or above the water surface on the vertical pool wall and</w:t>
            </w:r>
            <w:r w:rsid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on the flat edge of the deck or walk next to the pool.</w:t>
            </w:r>
          </w:p>
          <w:p w14:paraId="5A8BF672" w14:textId="61AB2EE8" w:rsidR="005F10EB" w:rsidRPr="0033366E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lastRenderedPageBreak/>
              <w:t>(2) The water depth shall be marked at maximum and minimum points and at the points of break between the deep and the</w:t>
            </w:r>
            <w:r w:rsid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shallow areas. The markings shall be spaced at no more than </w:t>
            </w:r>
            <w:proofErr w:type="gramStart"/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25 foot</w:t>
            </w:r>
            <w:proofErr w:type="gramEnd"/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intervals measured peripherally.</w:t>
            </w:r>
          </w:p>
          <w:p w14:paraId="467A6382" w14:textId="77777777" w:rsidR="005F10EB" w:rsidRPr="0033366E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(3) Depth markers shall be in numbers of at least four inches in height and in a color contrasting with the background.</w:t>
            </w:r>
          </w:p>
          <w:p w14:paraId="4F140B6F" w14:textId="73C3C62A" w:rsidR="005F10EB" w:rsidRPr="0033366E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(4) Where depth markers cannot be placed on the vertical walls above the water level, other means shall be used to plainly</w:t>
            </w:r>
            <w:r w:rsid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mark depth levels in a manner to make them plainly visible to persons in the pool.</w:t>
            </w:r>
          </w:p>
          <w:p w14:paraId="4F079217" w14:textId="77777777" w:rsidR="005F10EB" w:rsidRPr="0033366E" w:rsidRDefault="005F10EB" w:rsidP="005F10E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(5) The depth in diving areas shall be marked.</w:t>
            </w:r>
          </w:p>
          <w:p w14:paraId="0B376F79" w14:textId="707C645A" w:rsidR="005F10EB" w:rsidRPr="0033366E" w:rsidRDefault="005F10EB" w:rsidP="005F10EB">
            <w:pPr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(6) Lap pools shall have depth markers spaced at not more than </w:t>
            </w:r>
            <w:proofErr w:type="gramStart"/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>25 foot</w:t>
            </w:r>
            <w:proofErr w:type="gramEnd"/>
            <w:r w:rsidRPr="0033366E">
              <w:rPr>
                <w:rFonts w:ascii="Open Sans" w:hAnsi="Open Sans" w:cs="Open Sans"/>
                <w:color w:val="767171" w:themeColor="background2" w:themeShade="80"/>
                <w:sz w:val="28"/>
                <w:szCs w:val="28"/>
              </w:rPr>
              <w:t xml:space="preserve"> intervals and at each end of the pool.</w:t>
            </w:r>
          </w:p>
        </w:tc>
      </w:tr>
      <w:tr w:rsidR="005F10EB" w14:paraId="2E48F799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C7A1F36" w14:textId="77777777" w:rsidR="005F10EB" w:rsidRPr="002023ED" w:rsidRDefault="005F10EB" w:rsidP="005F10EB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CPO® Required</w:t>
            </w:r>
          </w:p>
        </w:tc>
        <w:tc>
          <w:tcPr>
            <w:tcW w:w="5490" w:type="dxa"/>
            <w:vAlign w:val="bottom"/>
          </w:tcPr>
          <w:p w14:paraId="2E61F024" w14:textId="77777777" w:rsidR="005F10EB" w:rsidRDefault="005F10EB" w:rsidP="005F10EB">
            <w:pPr>
              <w:spacing w:line="279" w:lineRule="atLeast"/>
              <w:jc w:val="center"/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</w:pPr>
            <w:r w:rsidRPr="0033366E"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>YES</w:t>
            </w:r>
          </w:p>
          <w:p w14:paraId="140C1331" w14:textId="378B3978" w:rsidR="005F10EB" w:rsidRPr="00FA0133" w:rsidRDefault="005F10EB" w:rsidP="005F10EB">
            <w:pPr>
              <w:spacing w:line="279" w:lineRule="atLeast"/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</w:pPr>
            <w:r w:rsidRPr="00FA0133"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>The certified pool operator for the facility shall be at the facility whenever it is open or available to respond by phone or in</w:t>
            </w:r>
            <w:r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A0133"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>person to the pool, spa, or other water feature within 30 minutes of being telephoned. Failure to respond in the prescribed time shall</w:t>
            </w:r>
            <w:r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A0133">
              <w:rPr>
                <w:rFonts w:ascii="Open Sans" w:hAnsi="Open Sans"/>
                <w:color w:val="767171" w:themeColor="background2" w:themeShade="80"/>
                <w:sz w:val="28"/>
                <w:szCs w:val="28"/>
              </w:rPr>
              <w:t>be treated as any other violation, and a documented history may require a corrective action plan be submitted to the department.</w:t>
            </w:r>
          </w:p>
        </w:tc>
      </w:tr>
    </w:tbl>
    <w:p w14:paraId="404F7648" w14:textId="6AD097AE" w:rsidR="00666477" w:rsidRPr="00666477" w:rsidRDefault="00666477" w:rsidP="00666477">
      <w:pPr>
        <w:tabs>
          <w:tab w:val="center" w:pos="4680"/>
          <w:tab w:val="left" w:pos="6000"/>
        </w:tabs>
        <w:rPr>
          <w:b/>
          <w:sz w:val="40"/>
          <w:szCs w:val="40"/>
        </w:rPr>
      </w:pPr>
    </w:p>
    <w:sectPr w:rsidR="00666477" w:rsidRPr="00666477" w:rsidSect="002023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CBF7" w14:textId="77777777" w:rsidR="00EC5E24" w:rsidRDefault="00EC5E24" w:rsidP="005F10EB">
      <w:pPr>
        <w:spacing w:after="0" w:line="240" w:lineRule="auto"/>
      </w:pPr>
      <w:r>
        <w:separator/>
      </w:r>
    </w:p>
  </w:endnote>
  <w:endnote w:type="continuationSeparator" w:id="0">
    <w:p w14:paraId="2190EFC9" w14:textId="77777777" w:rsidR="00EC5E24" w:rsidRDefault="00EC5E24" w:rsidP="005F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C875" w14:textId="77777777" w:rsidR="00EC5E24" w:rsidRDefault="00EC5E24" w:rsidP="005F10EB">
      <w:pPr>
        <w:spacing w:after="0" w:line="240" w:lineRule="auto"/>
      </w:pPr>
      <w:r>
        <w:separator/>
      </w:r>
    </w:p>
  </w:footnote>
  <w:footnote w:type="continuationSeparator" w:id="0">
    <w:p w14:paraId="3FDABB7E" w14:textId="77777777" w:rsidR="00EC5E24" w:rsidRDefault="00EC5E24" w:rsidP="005F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BD3"/>
    <w:multiLevelType w:val="hybridMultilevel"/>
    <w:tmpl w:val="30B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8AF"/>
    <w:multiLevelType w:val="hybridMultilevel"/>
    <w:tmpl w:val="29D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3DAE"/>
    <w:multiLevelType w:val="hybridMultilevel"/>
    <w:tmpl w:val="010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9622">
    <w:abstractNumId w:val="0"/>
  </w:num>
  <w:num w:numId="2" w16cid:durableId="575558548">
    <w:abstractNumId w:val="2"/>
  </w:num>
  <w:num w:numId="3" w16cid:durableId="167021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7"/>
    <w:rsid w:val="00045C7A"/>
    <w:rsid w:val="00110057"/>
    <w:rsid w:val="002023ED"/>
    <w:rsid w:val="0030189D"/>
    <w:rsid w:val="0033366E"/>
    <w:rsid w:val="004D6AFC"/>
    <w:rsid w:val="005F10EB"/>
    <w:rsid w:val="00660726"/>
    <w:rsid w:val="00666477"/>
    <w:rsid w:val="00733DA2"/>
    <w:rsid w:val="00787767"/>
    <w:rsid w:val="007E7CEA"/>
    <w:rsid w:val="00863E72"/>
    <w:rsid w:val="008C1C6F"/>
    <w:rsid w:val="00A82EE8"/>
    <w:rsid w:val="00AE03DB"/>
    <w:rsid w:val="00BF2FE5"/>
    <w:rsid w:val="00D54C2B"/>
    <w:rsid w:val="00D67454"/>
    <w:rsid w:val="00D90902"/>
    <w:rsid w:val="00E824E8"/>
    <w:rsid w:val="00EC5E24"/>
    <w:rsid w:val="00FA0133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D63"/>
  <w15:docId w15:val="{29E3F17B-CD8C-4317-81E5-7EFCD20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03DB"/>
    <w:rPr>
      <w:b/>
      <w:bCs/>
    </w:rPr>
  </w:style>
  <w:style w:type="character" w:customStyle="1" w:styleId="apple-converted-space">
    <w:name w:val="apple-converted-space"/>
    <w:basedOn w:val="DefaultParagraphFont"/>
    <w:rsid w:val="00AE03DB"/>
  </w:style>
  <w:style w:type="paragraph" w:styleId="ListParagraph">
    <w:name w:val="List Paragraph"/>
    <w:basedOn w:val="Normal"/>
    <w:uiPriority w:val="34"/>
    <w:qFormat/>
    <w:rsid w:val="0078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EB"/>
  </w:style>
  <w:style w:type="paragraph" w:styleId="Footer">
    <w:name w:val="footer"/>
    <w:basedOn w:val="Normal"/>
    <w:link w:val="FooterChar"/>
    <w:uiPriority w:val="99"/>
    <w:unhideWhenUsed/>
    <w:rsid w:val="005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Duncan</dc:creator>
  <cp:lastModifiedBy>Claudia Duncan</cp:lastModifiedBy>
  <cp:revision>2</cp:revision>
  <dcterms:created xsi:type="dcterms:W3CDTF">2023-05-15T01:01:00Z</dcterms:created>
  <dcterms:modified xsi:type="dcterms:W3CDTF">2023-05-15T01:01:00Z</dcterms:modified>
</cp:coreProperties>
</file>